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00BA6" w14:textId="618286B3" w:rsidR="00A91693" w:rsidRDefault="00A91693" w:rsidP="00A91693">
      <w:pPr>
        <w:tabs>
          <w:tab w:val="left" w:pos="1985"/>
        </w:tabs>
        <w:spacing w:after="0"/>
        <w:ind w:left="0" w:firstLine="0"/>
        <w:rPr>
          <w:rFonts w:ascii="Arial" w:hAnsi="Arial" w:cs="Arial"/>
          <w:b/>
          <w:bCs/>
          <w:sz w:val="28"/>
        </w:rPr>
      </w:pPr>
      <w:r w:rsidRPr="00A91693">
        <w:rPr>
          <w:rFonts w:ascii="Arial" w:hAnsi="Arial" w:cs="Arial"/>
          <w:b/>
          <w:bCs/>
          <w:sz w:val="28"/>
        </w:rPr>
        <w:t>3GPP TSG RAN WG1 Meeting #93</w:t>
      </w:r>
      <w:r w:rsidRPr="00A91693">
        <w:rPr>
          <w:rFonts w:ascii="Arial" w:hAnsi="Arial" w:cs="Arial"/>
          <w:b/>
          <w:bCs/>
          <w:sz w:val="28"/>
        </w:rPr>
        <w:tab/>
      </w:r>
      <w:r w:rsidRPr="00A91693">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R1-180</w:t>
      </w:r>
      <w:r w:rsidR="00C76A6C">
        <w:rPr>
          <w:rFonts w:ascii="Arial" w:hAnsi="Arial" w:cs="Arial"/>
          <w:b/>
          <w:bCs/>
          <w:sz w:val="28"/>
        </w:rPr>
        <w:t>6622</w:t>
      </w:r>
    </w:p>
    <w:p w14:paraId="1CB5EC0F" w14:textId="08905F9D" w:rsidR="00FF5C6E" w:rsidRPr="0028318E" w:rsidRDefault="00A91693" w:rsidP="00A91693">
      <w:pPr>
        <w:tabs>
          <w:tab w:val="left" w:pos="1985"/>
        </w:tabs>
        <w:spacing w:after="0"/>
        <w:ind w:left="0" w:firstLine="0"/>
        <w:rPr>
          <w:rFonts w:ascii="Arial" w:eastAsiaTheme="minorEastAsia" w:hAnsi="Arial" w:cs="Arial"/>
          <w:b/>
          <w:bCs/>
          <w:sz w:val="28"/>
          <w:lang w:eastAsia="ko-KR"/>
        </w:rPr>
      </w:pPr>
      <w:r w:rsidRPr="00526A99">
        <w:rPr>
          <w:rFonts w:ascii="Arial" w:hAnsi="Arial" w:cs="Arial"/>
          <w:b/>
          <w:bCs/>
          <w:sz w:val="28"/>
        </w:rPr>
        <w:t>Busan, Korea, May 21st – 25th, 2018</w:t>
      </w:r>
    </w:p>
    <w:p w14:paraId="0A2DC7F4" w14:textId="1633239D" w:rsidR="00FF5C6E" w:rsidRPr="001A71EA" w:rsidRDefault="00FF5C6E" w:rsidP="00FF5C6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A91693">
        <w:rPr>
          <w:rFonts w:ascii="Arial" w:eastAsia="맑은 고딕" w:hAnsi="Arial"/>
          <w:sz w:val="24"/>
          <w:lang w:val="en-US" w:eastAsia="ko-KR"/>
        </w:rPr>
        <w:t>7.1.3.2.3</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6A6F284B"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0023B4">
        <w:rPr>
          <w:rFonts w:ascii="Arial" w:hAnsi="Arial"/>
          <w:sz w:val="24"/>
          <w:lang w:val="en-US" w:eastAsia="ko-KR"/>
        </w:rPr>
        <w:t>multiplexing UL transmission with different requirements</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1A41A494"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F81C3D" w:rsidRPr="003E43CC">
        <w:rPr>
          <w:rFonts w:eastAsia="바탕"/>
          <w:sz w:val="22"/>
          <w:szCs w:val="22"/>
          <w:lang w:val="en-US" w:eastAsia="ko-KR"/>
        </w:rPr>
        <w:t>RAN1#</w:t>
      </w:r>
      <w:r w:rsidR="007D5717">
        <w:rPr>
          <w:rFonts w:eastAsia="바탕"/>
          <w:sz w:val="22"/>
          <w:szCs w:val="22"/>
          <w:lang w:val="en-US" w:eastAsia="ko-KR"/>
        </w:rPr>
        <w:t>92</w:t>
      </w:r>
      <w:r w:rsidR="009F5ADD">
        <w:rPr>
          <w:rFonts w:eastAsia="바탕"/>
          <w:sz w:val="22"/>
          <w:szCs w:val="22"/>
          <w:lang w:val="en-US" w:eastAsia="ko-KR"/>
        </w:rPr>
        <w:t>bis</w:t>
      </w:r>
      <w:r w:rsidR="00662737" w:rsidRPr="00B71BBC">
        <w:rPr>
          <w:rFonts w:eastAsia="바탕"/>
          <w:sz w:val="22"/>
          <w:szCs w:val="22"/>
          <w:lang w:val="en-US" w:eastAsia="ko-KR"/>
        </w:rPr>
        <w:t xml:space="preserve"> </w:t>
      </w:r>
      <w:r w:rsidRPr="00B71BBC">
        <w:rPr>
          <w:rFonts w:eastAsia="바탕"/>
          <w:sz w:val="22"/>
          <w:szCs w:val="22"/>
          <w:lang w:val="en-US" w:eastAsia="ko-KR"/>
        </w:rPr>
        <w:t>meeting</w:t>
      </w:r>
      <w:r w:rsidR="00543797">
        <w:rPr>
          <w:rFonts w:eastAsia="바탕" w:hint="eastAsia"/>
          <w:sz w:val="22"/>
          <w:szCs w:val="22"/>
          <w:lang w:val="en-US" w:eastAsia="ko-KR"/>
        </w:rPr>
        <w:t xml:space="preserve"> [</w:t>
      </w:r>
      <w:r w:rsidR="00543797">
        <w:rPr>
          <w:rFonts w:eastAsia="바탕"/>
          <w:sz w:val="22"/>
          <w:szCs w:val="22"/>
          <w:lang w:val="en-US" w:eastAsia="ko-KR"/>
        </w:rPr>
        <w:t>1</w:t>
      </w:r>
      <w:r w:rsidR="00D27EB0">
        <w:rPr>
          <w:rFonts w:eastAsia="바탕" w:hint="eastAsia"/>
          <w:sz w:val="22"/>
          <w:szCs w:val="22"/>
          <w:lang w:val="en-US" w:eastAsia="ko-KR"/>
        </w:rPr>
        <w:t>]</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555F9753" w14:textId="77777777" w:rsidR="00F81C3D" w:rsidRPr="00B0362F" w:rsidRDefault="00F81C3D" w:rsidP="00F81C3D">
            <w:pPr>
              <w:spacing w:before="0" w:after="0" w:line="240" w:lineRule="exact"/>
              <w:ind w:left="0" w:firstLine="0"/>
              <w:rPr>
                <w:b/>
                <w:u w:val="single"/>
                <w:lang w:eastAsia="ja-JP"/>
              </w:rPr>
            </w:pPr>
            <w:r w:rsidRPr="00543797">
              <w:rPr>
                <w:b/>
                <w:highlight w:val="green"/>
                <w:u w:val="single"/>
                <w:lang w:eastAsia="ja-JP"/>
              </w:rPr>
              <w:t>Agreements</w:t>
            </w:r>
            <w:r w:rsidRPr="00A13FF7">
              <w:rPr>
                <w:b/>
                <w:u w:val="single"/>
                <w:lang w:eastAsia="ja-JP"/>
              </w:rPr>
              <w:t>:</w:t>
            </w:r>
          </w:p>
          <w:p w14:paraId="0B40FE2B" w14:textId="77777777" w:rsidR="009F5ADD" w:rsidRPr="004C3CB8" w:rsidRDefault="009F5ADD" w:rsidP="009F5ADD">
            <w:r w:rsidRPr="004C3CB8">
              <w:rPr>
                <w:b/>
                <w:u w:val="single"/>
              </w:rPr>
              <w:t>Conclusion</w:t>
            </w:r>
            <w:r w:rsidRPr="004C3CB8">
              <w:t>:</w:t>
            </w:r>
          </w:p>
          <w:p w14:paraId="57635F08" w14:textId="77777777" w:rsidR="009F5ADD" w:rsidRPr="004C3CB8" w:rsidRDefault="009F5ADD" w:rsidP="009F5ADD">
            <w:pPr>
              <w:numPr>
                <w:ilvl w:val="0"/>
                <w:numId w:val="44"/>
              </w:numPr>
              <w:spacing w:before="0" w:after="0" w:line="240" w:lineRule="auto"/>
              <w:jc w:val="left"/>
            </w:pPr>
            <w:r w:rsidRPr="004C3CB8">
              <w:t>There is no concensus in Rel-15 to support handling inter-UE UL multiplexing of transmission with different reliability requirements (including the potential need for UL UE pre-emption)</w:t>
            </w:r>
          </w:p>
          <w:p w14:paraId="423E889C" w14:textId="26D58A9F" w:rsidR="009F5ADD" w:rsidRPr="009F5ADD" w:rsidRDefault="009F5ADD" w:rsidP="00BB736E">
            <w:pPr>
              <w:pStyle w:val="Doc"/>
              <w:ind w:firstLineChars="0" w:firstLine="0"/>
              <w:rPr>
                <w:lang w:val="en-GB" w:eastAsia="ja-JP"/>
              </w:rPr>
            </w:pPr>
          </w:p>
        </w:tc>
      </w:tr>
    </w:tbl>
    <w:p w14:paraId="7A4BC11B" w14:textId="21814D12" w:rsidR="00694B34" w:rsidRDefault="001C22D6" w:rsidP="00E2011B">
      <w:pPr>
        <w:pStyle w:val="Doc"/>
      </w:pPr>
      <w:r>
        <w:t>In this c</w:t>
      </w:r>
      <w:r w:rsidR="00C60059">
        <w:t>ontribution, we provide</w:t>
      </w:r>
      <w:r w:rsidR="00694B34">
        <w:t xml:space="preserve"> a method of collision handling between eMBB and URLLC transmission. Especially, we focus on the case between dynamically scheduled eMBB and semi-statically scheduled URLLC transmission. </w:t>
      </w:r>
    </w:p>
    <w:p w14:paraId="0316347C" w14:textId="05354F98" w:rsidR="001938B2" w:rsidRPr="005E31A4" w:rsidRDefault="001938B2" w:rsidP="001B7D78">
      <w:pPr>
        <w:ind w:left="0" w:firstLine="0"/>
        <w:rPr>
          <w:rFonts w:eastAsiaTheme="minorEastAsia"/>
          <w:sz w:val="22"/>
          <w:szCs w:val="22"/>
          <w:lang w:val="en-US" w:eastAsia="ko-KR"/>
        </w:rPr>
      </w:pPr>
    </w:p>
    <w:p w14:paraId="1CFA631F" w14:textId="3E75D070" w:rsidR="007A4404" w:rsidRDefault="00237580" w:rsidP="003A5BEE">
      <w:pPr>
        <w:pStyle w:val="1"/>
        <w:numPr>
          <w:ilvl w:val="0"/>
          <w:numId w:val="2"/>
        </w:numPr>
        <w:rPr>
          <w:rFonts w:eastAsia="바탕"/>
          <w:b/>
          <w:lang w:val="en-US" w:eastAsia="ko-KR"/>
        </w:rPr>
      </w:pPr>
      <w:r>
        <w:rPr>
          <w:rFonts w:eastAsia="바탕"/>
          <w:b/>
          <w:lang w:val="en-US" w:eastAsia="ko-KR"/>
        </w:rPr>
        <w:t>Consideration of</w:t>
      </w:r>
      <w:r w:rsidR="00824FF0">
        <w:rPr>
          <w:rFonts w:eastAsia="바탕"/>
          <w:b/>
          <w:lang w:val="en-US" w:eastAsia="ko-KR"/>
        </w:rPr>
        <w:t xml:space="preserve"> URLLC transmission on</w:t>
      </w:r>
      <w:r>
        <w:rPr>
          <w:rFonts w:eastAsia="바탕"/>
          <w:b/>
          <w:lang w:val="en-US" w:eastAsia="ko-KR"/>
        </w:rPr>
        <w:t xml:space="preserve"> PUSCH by configured grant</w:t>
      </w:r>
    </w:p>
    <w:p w14:paraId="7156C1D1" w14:textId="55D032DA" w:rsidR="007A4404" w:rsidRDefault="001C01E9" w:rsidP="00FD4A45">
      <w:pPr>
        <w:pStyle w:val="Doc"/>
      </w:pPr>
      <w:r>
        <w:rPr>
          <w:rFonts w:eastAsiaTheme="minorEastAsia"/>
        </w:rPr>
        <w:t>Configured</w:t>
      </w:r>
      <w:r>
        <w:rPr>
          <w:rFonts w:eastAsiaTheme="minorEastAsia" w:hint="eastAsia"/>
        </w:rPr>
        <w:t xml:space="preserve"> </w:t>
      </w:r>
      <w:r>
        <w:rPr>
          <w:rFonts w:eastAsiaTheme="minorEastAsia"/>
        </w:rPr>
        <w:t xml:space="preserve">grant can be useful to support URLLC. To mitigate latency from grant-to-tx delay, gNB can configure PUSCH resources to UEs. If UE has urgent and sporadic traffic, it is possible to increase utilization of </w:t>
      </w:r>
      <w:r w:rsidR="00565698">
        <w:rPr>
          <w:rFonts w:eastAsiaTheme="minorEastAsia"/>
        </w:rPr>
        <w:t xml:space="preserve">configured PUSCH by sharing same PUSCH resource among </w:t>
      </w:r>
      <w:r>
        <w:rPr>
          <w:rFonts w:eastAsiaTheme="minorEastAsia"/>
        </w:rPr>
        <w:t xml:space="preserve">multiple UEs. </w:t>
      </w:r>
      <w:r w:rsidR="007A4404">
        <w:t xml:space="preserve">PUSCH </w:t>
      </w:r>
      <w:r w:rsidR="002A12B8">
        <w:t xml:space="preserve">transmission triggered </w:t>
      </w:r>
      <w:r w:rsidR="007A4404">
        <w:t>by configured grant has several uniqueness compared to PUSCH by dynamic grant. Firstly, t</w:t>
      </w:r>
      <w:r w:rsidR="007A4404" w:rsidRPr="007A4404">
        <w:t>here is no way for the gNB to know in advance the UE tra</w:t>
      </w:r>
      <w:r w:rsidR="007A4404">
        <w:t>nsmissions on the configured PUS</w:t>
      </w:r>
      <w:r w:rsidR="007A4404" w:rsidRPr="007A4404">
        <w:t>CH.</w:t>
      </w:r>
      <w:r w:rsidR="007A4404">
        <w:t xml:space="preserve"> Secondly, configured grant is </w:t>
      </w:r>
      <w:r>
        <w:t xml:space="preserve">used only when UE has TB which is to be transmitted. </w:t>
      </w:r>
    </w:p>
    <w:p w14:paraId="11670D16" w14:textId="6776734A" w:rsidR="00824FF0" w:rsidRDefault="00565698" w:rsidP="00FD4A45">
      <w:pPr>
        <w:pStyle w:val="Doc"/>
        <w:rPr>
          <w:rFonts w:eastAsiaTheme="minorEastAsia"/>
        </w:rPr>
      </w:pPr>
      <w:r>
        <w:rPr>
          <w:rFonts w:eastAsiaTheme="minorEastAsia" w:hint="eastAsia"/>
        </w:rPr>
        <w:t>In current specification, P</w:t>
      </w:r>
      <w:r>
        <w:rPr>
          <w:rFonts w:eastAsiaTheme="minorEastAsia"/>
        </w:rPr>
        <w:t xml:space="preserve">USCH by dynamic grant take a precedence over PUSCH by configured grant. It means that configured grant shall not be used when UE </w:t>
      </w:r>
      <w:r>
        <w:rPr>
          <w:rFonts w:eastAsiaTheme="minorEastAsia" w:hint="eastAsia"/>
        </w:rPr>
        <w:t>received UL grant which is overlapped</w:t>
      </w:r>
      <w:r>
        <w:rPr>
          <w:rFonts w:eastAsiaTheme="minorEastAsia"/>
        </w:rPr>
        <w:t xml:space="preserve"> with configured grant</w:t>
      </w:r>
      <w:r>
        <w:rPr>
          <w:rFonts w:eastAsiaTheme="minorEastAsia" w:hint="eastAsia"/>
        </w:rPr>
        <w:t xml:space="preserve"> in time and/or freq</w:t>
      </w:r>
      <w:r>
        <w:rPr>
          <w:rFonts w:eastAsiaTheme="minorEastAsia"/>
        </w:rPr>
        <w:t xml:space="preserve">uency. Considering that configured grant is suitable for URLLC, however, we can consider that URLLC configured grant take a priority over eMBB dynamic grant. Even though MAC is able to choose </w:t>
      </w:r>
      <w:r w:rsidR="00C029B2">
        <w:rPr>
          <w:rFonts w:eastAsiaTheme="minorEastAsia"/>
        </w:rPr>
        <w:t xml:space="preserve">a </w:t>
      </w:r>
      <w:r>
        <w:rPr>
          <w:rFonts w:eastAsiaTheme="minorEastAsia"/>
        </w:rPr>
        <w:t>PUSCH resource among overlapped grants</w:t>
      </w:r>
      <w:r w:rsidR="009579F6">
        <w:rPr>
          <w:rFonts w:eastAsiaTheme="minorEastAsia"/>
        </w:rPr>
        <w:t xml:space="preserve"> and avoid collisions</w:t>
      </w:r>
      <w:r>
        <w:rPr>
          <w:rFonts w:eastAsiaTheme="minorEastAsia"/>
        </w:rPr>
        <w:t xml:space="preserve">, it can be preferred to determine </w:t>
      </w:r>
      <w:r w:rsidR="00C029B2">
        <w:rPr>
          <w:rFonts w:eastAsiaTheme="minorEastAsia"/>
        </w:rPr>
        <w:t xml:space="preserve">PUSCH priority in perspective of L1. Since URLLC transmission can be occur during eMBB transmission, especially </w:t>
      </w:r>
      <w:r w:rsidR="009579F6">
        <w:rPr>
          <w:rFonts w:eastAsiaTheme="minorEastAsia"/>
        </w:rPr>
        <w:t xml:space="preserve">URLLC transmission trigger during eMBB </w:t>
      </w:r>
      <w:r w:rsidR="00C029B2">
        <w:rPr>
          <w:rFonts w:eastAsiaTheme="minorEastAsia"/>
        </w:rPr>
        <w:t xml:space="preserve">multi-slot transmission, L1 should be able to give priority to URLLC transmission </w:t>
      </w:r>
      <w:r w:rsidR="009579F6">
        <w:rPr>
          <w:rFonts w:eastAsiaTheme="minorEastAsia"/>
        </w:rPr>
        <w:t>when collision occurs</w:t>
      </w:r>
      <w:r w:rsidR="00C029B2">
        <w:rPr>
          <w:rFonts w:eastAsiaTheme="minorEastAsia"/>
        </w:rPr>
        <w:t xml:space="preserve">. </w:t>
      </w:r>
      <w:r w:rsidR="009579F6">
        <w:rPr>
          <w:rFonts w:eastAsiaTheme="minorEastAsia"/>
        </w:rPr>
        <w:t>This also applies to the case where UL grant schedules URLLC and eMBB and collision occurs.</w:t>
      </w:r>
    </w:p>
    <w:p w14:paraId="707C6169" w14:textId="4216123C" w:rsidR="00C029B2" w:rsidRDefault="0068620E" w:rsidP="0068620E">
      <w:pPr>
        <w:pStyle w:val="proposal"/>
      </w:pPr>
      <w:r>
        <w:rPr>
          <w:rFonts w:hint="eastAsia"/>
        </w:rPr>
        <w:lastRenderedPageBreak/>
        <w:t>Pro</w:t>
      </w:r>
      <w:r>
        <w:t xml:space="preserve">posal </w:t>
      </w:r>
      <w:r w:rsidR="004F3173">
        <w:t>1</w:t>
      </w:r>
      <w:r>
        <w:t xml:space="preserve">: Configured grant </w:t>
      </w:r>
      <w:r w:rsidR="009579F6">
        <w:t>or UL grant scheduled PUSCH for</w:t>
      </w:r>
      <w:r>
        <w:t xml:space="preserve"> URLLC</w:t>
      </w:r>
      <w:r w:rsidR="009579F6">
        <w:t xml:space="preserve"> use cases </w:t>
      </w:r>
      <w:r>
        <w:t xml:space="preserve">take a precedence over dynamic grant </w:t>
      </w:r>
      <w:r w:rsidR="009579F6">
        <w:t xml:space="preserve">for </w:t>
      </w:r>
      <w:r>
        <w:t>eMBB</w:t>
      </w:r>
      <w:r w:rsidR="009579F6">
        <w:t xml:space="preserve"> use cases</w:t>
      </w:r>
      <w:r>
        <w:t xml:space="preserve">. </w:t>
      </w:r>
    </w:p>
    <w:p w14:paraId="0E777B04" w14:textId="6A3404DC" w:rsidR="00824FF0" w:rsidRDefault="009579F6" w:rsidP="00FD4A45">
      <w:pPr>
        <w:pStyle w:val="Doc"/>
        <w:rPr>
          <w:rFonts w:eastAsiaTheme="minorEastAsia"/>
        </w:rPr>
      </w:pPr>
      <w:r>
        <w:rPr>
          <w:rFonts w:eastAsiaTheme="minorEastAsia" w:hint="eastAsia"/>
        </w:rPr>
        <w:t xml:space="preserve">Next question is how to differentiate URLLC and eMBB when collision occurs among different PUSCH transmissions for a given carrier within a UE. </w:t>
      </w:r>
      <w:r w:rsidR="004D7F1A">
        <w:rPr>
          <w:rFonts w:eastAsiaTheme="minorEastAsia"/>
        </w:rPr>
        <w:t>We can consider the following approaches.</w:t>
      </w:r>
    </w:p>
    <w:p w14:paraId="3A80B05C" w14:textId="597A96A5" w:rsidR="004D7F1A" w:rsidRDefault="004D7F1A" w:rsidP="004D7F1A">
      <w:pPr>
        <w:pStyle w:val="Doc"/>
        <w:numPr>
          <w:ilvl w:val="0"/>
          <w:numId w:val="45"/>
        </w:numPr>
        <w:ind w:firstLineChars="0"/>
        <w:rPr>
          <w:rFonts w:eastAsiaTheme="minorEastAsia"/>
        </w:rPr>
      </w:pPr>
      <w:r>
        <w:rPr>
          <w:rFonts w:eastAsiaTheme="minorEastAsia"/>
        </w:rPr>
        <w:t xml:space="preserve">Alt 1: DCI format and explicit configuration based approach: this approach assumes that different DCI format is used for URLLC/eMBB scheduling when grant is used. For type1/type2 configuration, explicit configuration of usecase is assumed within the configuration. For type2, activation DCI may be used for this purpose. </w:t>
      </w:r>
    </w:p>
    <w:p w14:paraId="4EF20EB5" w14:textId="7E149425" w:rsidR="004D7F1A" w:rsidRDefault="004D7F1A" w:rsidP="004D7F1A">
      <w:pPr>
        <w:pStyle w:val="Doc"/>
        <w:numPr>
          <w:ilvl w:val="0"/>
          <w:numId w:val="45"/>
        </w:numPr>
        <w:ind w:firstLineChars="0"/>
        <w:rPr>
          <w:rFonts w:eastAsiaTheme="minorEastAsia"/>
        </w:rPr>
      </w:pPr>
      <w:r>
        <w:rPr>
          <w:rFonts w:eastAsiaTheme="minorEastAsia"/>
        </w:rPr>
        <w:t xml:space="preserve">Alt 2: Usecase is determined based on transmission duration. Shorter transmission is considered as URLLC use case and longer transmission is considered as eMBB use case. </w:t>
      </w:r>
    </w:p>
    <w:p w14:paraId="4215663B" w14:textId="1664D2AD" w:rsidR="004D7F1A" w:rsidRDefault="004D7F1A" w:rsidP="004D7F1A">
      <w:pPr>
        <w:pStyle w:val="Doc"/>
        <w:numPr>
          <w:ilvl w:val="0"/>
          <w:numId w:val="45"/>
        </w:numPr>
        <w:ind w:firstLineChars="0"/>
        <w:rPr>
          <w:rFonts w:eastAsiaTheme="minorEastAsia"/>
        </w:rPr>
      </w:pPr>
      <w:r>
        <w:rPr>
          <w:rFonts w:eastAsiaTheme="minorEastAsia"/>
        </w:rPr>
        <w:t xml:space="preserve">Alt 3:DCI may carry a field representing ‘non-pre-emptible’ or not. If this field is set, it is considered that it should not be dropped due to collision with other PUSCH. For URLLC traffic scheduling, this field can be added in DCI such that preemption can be adjusted dynamically. For type1, explicit configuration seems necessary with this approach as well. </w:t>
      </w:r>
    </w:p>
    <w:p w14:paraId="5DF42908" w14:textId="69473BCA" w:rsidR="004F3173" w:rsidRPr="00004B0F" w:rsidRDefault="004F3173">
      <w:pPr>
        <w:pStyle w:val="Doc"/>
        <w:numPr>
          <w:ilvl w:val="0"/>
          <w:numId w:val="45"/>
        </w:numPr>
        <w:ind w:firstLineChars="0"/>
        <w:rPr>
          <w:rFonts w:eastAsiaTheme="minorEastAsia"/>
        </w:rPr>
      </w:pPr>
      <w:r w:rsidRPr="004F3173">
        <w:rPr>
          <w:rFonts w:eastAsiaTheme="minorEastAsia"/>
        </w:rPr>
        <w:t xml:space="preserve">Alt 4: Usecase is determined based on CRC scrambling of DCI. This approach assumes that different RNTI is introduced for URLLC and eMBB. </w:t>
      </w:r>
      <w:r>
        <w:rPr>
          <w:rFonts w:eastAsiaTheme="minorEastAsia"/>
        </w:rPr>
        <w:t>For type1</w:t>
      </w:r>
      <w:r w:rsidR="00C81CF4">
        <w:rPr>
          <w:rFonts w:eastAsiaTheme="minorEastAsia"/>
        </w:rPr>
        <w:t>/type2</w:t>
      </w:r>
      <w:bookmarkStart w:id="3" w:name="_GoBack"/>
      <w:bookmarkEnd w:id="3"/>
      <w:r w:rsidRPr="004F3173">
        <w:rPr>
          <w:rFonts w:eastAsiaTheme="minorEastAsia"/>
        </w:rPr>
        <w:t xml:space="preserve"> configuration, explicit configuration of usecase is assumed within the configuration. For type2, two of RNTIs can be configu</w:t>
      </w:r>
      <w:r>
        <w:rPr>
          <w:rFonts w:eastAsiaTheme="minorEastAsia"/>
        </w:rPr>
        <w:t xml:space="preserve">red for distinguishing usecases. </w:t>
      </w:r>
    </w:p>
    <w:p w14:paraId="4A527CE5" w14:textId="598E45B7" w:rsidR="004D7F1A" w:rsidRDefault="004D7F1A" w:rsidP="00F85E0E">
      <w:pPr>
        <w:pStyle w:val="Doc"/>
        <w:ind w:firstLineChars="0"/>
        <w:rPr>
          <w:rFonts w:eastAsiaTheme="minorEastAsia"/>
        </w:rPr>
      </w:pPr>
      <w:r>
        <w:rPr>
          <w:rFonts w:eastAsiaTheme="minorEastAsia"/>
        </w:rPr>
        <w:t xml:space="preserve">Given the simplicity, if new DCI format is introduced for URLLC, we prefer Alt 1. </w:t>
      </w:r>
    </w:p>
    <w:p w14:paraId="4584DA5D" w14:textId="61206C49" w:rsidR="004F3173" w:rsidRDefault="004D7F1A" w:rsidP="00F85E0E">
      <w:pPr>
        <w:pStyle w:val="proposal"/>
      </w:pPr>
      <w:r>
        <w:t xml:space="preserve">Proposal </w:t>
      </w:r>
      <w:r w:rsidR="004F3173">
        <w:t>2:</w:t>
      </w:r>
      <w:r>
        <w:t xml:space="preserve"> To differentiate different use cases and also to support efficient DCI design for URLLC, new DCI format for URLLC is introduced.</w:t>
      </w:r>
    </w:p>
    <w:p w14:paraId="450A0DB8" w14:textId="0BBB17B2" w:rsidR="00ED1F6F" w:rsidRPr="005E31A4" w:rsidRDefault="00237580" w:rsidP="003A5BEE">
      <w:pPr>
        <w:pStyle w:val="1"/>
        <w:numPr>
          <w:ilvl w:val="0"/>
          <w:numId w:val="2"/>
        </w:numPr>
        <w:rPr>
          <w:rFonts w:eastAsia="바탕"/>
          <w:b/>
          <w:lang w:val="en-US" w:eastAsia="ko-KR"/>
        </w:rPr>
      </w:pPr>
      <w:r>
        <w:rPr>
          <w:rFonts w:eastAsia="바탕"/>
          <w:b/>
          <w:lang w:val="en-US" w:eastAsia="ko-KR"/>
        </w:rPr>
        <w:t>C</w:t>
      </w:r>
      <w:r w:rsidR="00ED1F6F" w:rsidRPr="005E31A4">
        <w:rPr>
          <w:rFonts w:eastAsia="바탕"/>
          <w:b/>
          <w:lang w:val="en-US" w:eastAsia="ko-KR"/>
        </w:rPr>
        <w:t>onclusion</w:t>
      </w:r>
    </w:p>
    <w:p w14:paraId="1A3AD3CB" w14:textId="7CCFA0E9" w:rsidR="00190474" w:rsidRDefault="0086026D" w:rsidP="00543797">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 xml:space="preserve">resource between </w:t>
      </w:r>
      <w:r w:rsidR="00E65801">
        <w:t xml:space="preserve">transmissions having </w:t>
      </w:r>
      <w:r w:rsidR="00CD5702">
        <w:t>different</w:t>
      </w:r>
      <w:r w:rsidR="000023B4">
        <w:t xml:space="preserve"> requirements</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r w:rsidR="00CD5702">
        <w:t>:</w:t>
      </w:r>
    </w:p>
    <w:p w14:paraId="18DCB120" w14:textId="77777777" w:rsidR="00585B1E" w:rsidRDefault="00585B1E" w:rsidP="00585B1E">
      <w:pPr>
        <w:pStyle w:val="proposal"/>
      </w:pPr>
      <w:r>
        <w:rPr>
          <w:rFonts w:hint="eastAsia"/>
        </w:rPr>
        <w:t>Pro</w:t>
      </w:r>
      <w:r>
        <w:t xml:space="preserve">posal 1: Configured grant or UL grant scheduled PUSCH for URLLC use cases take a precedence over dynamic grant for eMBB use cases. </w:t>
      </w:r>
    </w:p>
    <w:p w14:paraId="15B78BA7" w14:textId="77777777" w:rsidR="00585B1E" w:rsidRDefault="00585B1E" w:rsidP="00585B1E">
      <w:pPr>
        <w:pStyle w:val="proposal"/>
      </w:pPr>
      <w:r>
        <w:t>Proposal 2: To differentiate different use cases and also to support efficient DCI design for URLLC, new DCI format for URLLC is introduced.</w:t>
      </w: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2B7EADF2" w14:textId="62A93D25"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D93334">
        <w:rPr>
          <w:rFonts w:eastAsiaTheme="minorEastAsia"/>
          <w:szCs w:val="22"/>
          <w:lang w:eastAsia="ko-KR"/>
        </w:rPr>
        <w:t>#</w:t>
      </w:r>
      <w:r w:rsidR="003C41CB">
        <w:rPr>
          <w:rFonts w:eastAsiaTheme="minorEastAsia"/>
          <w:szCs w:val="22"/>
          <w:lang w:eastAsia="ko-KR"/>
        </w:rPr>
        <w:t>92</w:t>
      </w:r>
      <w:r w:rsidR="0095565B">
        <w:rPr>
          <w:rFonts w:eastAsiaTheme="minorEastAsia"/>
          <w:szCs w:val="22"/>
          <w:lang w:eastAsia="ko-KR"/>
        </w:rPr>
        <w:t>bis</w:t>
      </w:r>
    </w:p>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7D2D3" w14:textId="77777777" w:rsidR="009A4880" w:rsidRDefault="009A4880" w:rsidP="00CB15B0">
      <w:pPr>
        <w:spacing w:before="0" w:after="0" w:line="240" w:lineRule="auto"/>
      </w:pPr>
      <w:r>
        <w:separator/>
      </w:r>
    </w:p>
  </w:endnote>
  <w:endnote w:type="continuationSeparator" w:id="0">
    <w:p w14:paraId="1790C7E3" w14:textId="77777777" w:rsidR="009A4880" w:rsidRDefault="009A488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DE448" w14:textId="77777777" w:rsidR="009A4880" w:rsidRDefault="009A4880" w:rsidP="00CB15B0">
      <w:pPr>
        <w:spacing w:before="0" w:after="0" w:line="240" w:lineRule="auto"/>
      </w:pPr>
      <w:r>
        <w:separator/>
      </w:r>
    </w:p>
  </w:footnote>
  <w:footnote w:type="continuationSeparator" w:id="0">
    <w:p w14:paraId="13357D4E" w14:textId="77777777" w:rsidR="009A4880" w:rsidRDefault="009A488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B7572"/>
    <w:multiLevelType w:val="hybridMultilevel"/>
    <w:tmpl w:val="F4783A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6">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7">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8">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3FF72B17"/>
    <w:multiLevelType w:val="hybridMultilevel"/>
    <w:tmpl w:val="89AC03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1">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nsid w:val="5769285A"/>
    <w:multiLevelType w:val="hybridMultilevel"/>
    <w:tmpl w:val="5A6678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8ED38A6"/>
    <w:multiLevelType w:val="hybridMultilevel"/>
    <w:tmpl w:val="CD1A1050"/>
    <w:lvl w:ilvl="0" w:tplc="492ECB88">
      <w:start w:val="1"/>
      <w:numFmt w:val="bullet"/>
      <w:lvlText w:val="•"/>
      <w:lvlJc w:val="left"/>
      <w:pPr>
        <w:tabs>
          <w:tab w:val="num" w:pos="360"/>
        </w:tabs>
        <w:ind w:left="360" w:hanging="360"/>
      </w:pPr>
      <w:rPr>
        <w:rFonts w:ascii="Arial" w:hAnsi="Arial" w:cs="Times New Roman" w:hint="default"/>
      </w:rPr>
    </w:lvl>
    <w:lvl w:ilvl="1" w:tplc="D3E0EAF6">
      <w:start w:val="119"/>
      <w:numFmt w:val="bullet"/>
      <w:lvlText w:val="–"/>
      <w:lvlJc w:val="left"/>
      <w:pPr>
        <w:tabs>
          <w:tab w:val="num" w:pos="1080"/>
        </w:tabs>
        <w:ind w:left="1080" w:hanging="360"/>
      </w:pPr>
      <w:rPr>
        <w:rFonts w:ascii="Arial" w:hAnsi="Arial" w:cs="Times New Roman" w:hint="default"/>
      </w:rPr>
    </w:lvl>
    <w:lvl w:ilvl="2" w:tplc="A6802CA6">
      <w:start w:val="1"/>
      <w:numFmt w:val="bullet"/>
      <w:lvlText w:val="•"/>
      <w:lvlJc w:val="left"/>
      <w:pPr>
        <w:tabs>
          <w:tab w:val="num" w:pos="1800"/>
        </w:tabs>
        <w:ind w:left="1800" w:hanging="360"/>
      </w:pPr>
      <w:rPr>
        <w:rFonts w:ascii="Arial" w:hAnsi="Arial" w:cs="Times New Roman" w:hint="default"/>
      </w:rPr>
    </w:lvl>
    <w:lvl w:ilvl="3" w:tplc="2E6E8D28">
      <w:start w:val="1"/>
      <w:numFmt w:val="bullet"/>
      <w:lvlText w:val="•"/>
      <w:lvlJc w:val="left"/>
      <w:pPr>
        <w:tabs>
          <w:tab w:val="num" w:pos="2520"/>
        </w:tabs>
        <w:ind w:left="2520" w:hanging="360"/>
      </w:pPr>
      <w:rPr>
        <w:rFonts w:ascii="Arial" w:hAnsi="Arial" w:cs="Times New Roman" w:hint="default"/>
      </w:rPr>
    </w:lvl>
    <w:lvl w:ilvl="4" w:tplc="CE261758">
      <w:start w:val="1"/>
      <w:numFmt w:val="bullet"/>
      <w:lvlText w:val="•"/>
      <w:lvlJc w:val="left"/>
      <w:pPr>
        <w:tabs>
          <w:tab w:val="num" w:pos="3240"/>
        </w:tabs>
        <w:ind w:left="3240" w:hanging="360"/>
      </w:pPr>
      <w:rPr>
        <w:rFonts w:ascii="Arial" w:hAnsi="Arial" w:cs="Times New Roman" w:hint="default"/>
      </w:rPr>
    </w:lvl>
    <w:lvl w:ilvl="5" w:tplc="1012C37A">
      <w:start w:val="1"/>
      <w:numFmt w:val="bullet"/>
      <w:lvlText w:val="•"/>
      <w:lvlJc w:val="left"/>
      <w:pPr>
        <w:tabs>
          <w:tab w:val="num" w:pos="3960"/>
        </w:tabs>
        <w:ind w:left="3960" w:hanging="360"/>
      </w:pPr>
      <w:rPr>
        <w:rFonts w:ascii="Arial" w:hAnsi="Arial" w:cs="Times New Roman" w:hint="default"/>
      </w:rPr>
    </w:lvl>
    <w:lvl w:ilvl="6" w:tplc="B3BCA5AC">
      <w:start w:val="1"/>
      <w:numFmt w:val="bullet"/>
      <w:lvlText w:val="•"/>
      <w:lvlJc w:val="left"/>
      <w:pPr>
        <w:tabs>
          <w:tab w:val="num" w:pos="4680"/>
        </w:tabs>
        <w:ind w:left="4680" w:hanging="360"/>
      </w:pPr>
      <w:rPr>
        <w:rFonts w:ascii="Arial" w:hAnsi="Arial" w:cs="Times New Roman" w:hint="default"/>
      </w:rPr>
    </w:lvl>
    <w:lvl w:ilvl="7" w:tplc="33E432EA">
      <w:start w:val="1"/>
      <w:numFmt w:val="bullet"/>
      <w:lvlText w:val="•"/>
      <w:lvlJc w:val="left"/>
      <w:pPr>
        <w:tabs>
          <w:tab w:val="num" w:pos="5400"/>
        </w:tabs>
        <w:ind w:left="5400" w:hanging="360"/>
      </w:pPr>
      <w:rPr>
        <w:rFonts w:ascii="Arial" w:hAnsi="Arial" w:cs="Times New Roman" w:hint="default"/>
      </w:rPr>
    </w:lvl>
    <w:lvl w:ilvl="8" w:tplc="8998F8B4">
      <w:start w:val="1"/>
      <w:numFmt w:val="bullet"/>
      <w:lvlText w:val="•"/>
      <w:lvlJc w:val="left"/>
      <w:pPr>
        <w:tabs>
          <w:tab w:val="num" w:pos="6120"/>
        </w:tabs>
        <w:ind w:left="6120" w:hanging="360"/>
      </w:pPr>
      <w:rPr>
        <w:rFonts w:ascii="Arial" w:hAnsi="Arial" w:cs="Times New Roman" w:hint="default"/>
      </w:rPr>
    </w:lvl>
  </w:abstractNum>
  <w:abstractNum w:abstractNumId="36">
    <w:nsid w:val="60002731"/>
    <w:multiLevelType w:val="hybridMultilevel"/>
    <w:tmpl w:val="701077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9">
    <w:nsid w:val="6F485A1F"/>
    <w:multiLevelType w:val="hybridMultilevel"/>
    <w:tmpl w:val="4B86E66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3">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
    <w:nsid w:val="7F273EE5"/>
    <w:multiLevelType w:val="hybridMultilevel"/>
    <w:tmpl w:val="46D247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0"/>
  </w:num>
  <w:num w:numId="2">
    <w:abstractNumId w:val="40"/>
  </w:num>
  <w:num w:numId="3">
    <w:abstractNumId w:val="0"/>
  </w:num>
  <w:num w:numId="4">
    <w:abstractNumId w:val="22"/>
  </w:num>
  <w:num w:numId="5">
    <w:abstractNumId w:val="11"/>
  </w:num>
  <w:num w:numId="6">
    <w:abstractNumId w:val="10"/>
  </w:num>
  <w:num w:numId="7">
    <w:abstractNumId w:val="41"/>
  </w:num>
  <w:num w:numId="8">
    <w:abstractNumId w:val="29"/>
  </w:num>
  <w:num w:numId="9">
    <w:abstractNumId w:val="19"/>
  </w:num>
  <w:num w:numId="10">
    <w:abstractNumId w:val="27"/>
  </w:num>
  <w:num w:numId="11">
    <w:abstractNumId w:val="44"/>
  </w:num>
  <w:num w:numId="12">
    <w:abstractNumId w:val="28"/>
  </w:num>
  <w:num w:numId="13">
    <w:abstractNumId w:val="15"/>
  </w:num>
  <w:num w:numId="14">
    <w:abstractNumId w:val="17"/>
  </w:num>
  <w:num w:numId="15">
    <w:abstractNumId w:val="42"/>
  </w:num>
  <w:num w:numId="16">
    <w:abstractNumId w:val="13"/>
  </w:num>
  <w:num w:numId="17">
    <w:abstractNumId w:val="9"/>
  </w:num>
  <w:num w:numId="18">
    <w:abstractNumId w:val="14"/>
  </w:num>
  <w:num w:numId="19">
    <w:abstractNumId w:val="24"/>
  </w:num>
  <w:num w:numId="20">
    <w:abstractNumId w:val="43"/>
  </w:num>
  <w:num w:numId="21">
    <w:abstractNumId w:val="30"/>
  </w:num>
  <w:num w:numId="22">
    <w:abstractNumId w:val="1"/>
  </w:num>
  <w:num w:numId="23">
    <w:abstractNumId w:val="33"/>
  </w:num>
  <w:num w:numId="24">
    <w:abstractNumId w:val="20"/>
  </w:num>
  <w:num w:numId="25">
    <w:abstractNumId w:val="21"/>
  </w:num>
  <w:num w:numId="26">
    <w:abstractNumId w:val="4"/>
  </w:num>
  <w:num w:numId="27">
    <w:abstractNumId w:val="2"/>
  </w:num>
  <w:num w:numId="28">
    <w:abstractNumId w:val="37"/>
  </w:num>
  <w:num w:numId="29">
    <w:abstractNumId w:val="35"/>
  </w:num>
  <w:num w:numId="30">
    <w:abstractNumId w:val="8"/>
  </w:num>
  <w:num w:numId="31">
    <w:abstractNumId w:val="32"/>
  </w:num>
  <w:num w:numId="32">
    <w:abstractNumId w:val="23"/>
  </w:num>
  <w:num w:numId="33">
    <w:abstractNumId w:val="12"/>
  </w:num>
  <w:num w:numId="34">
    <w:abstractNumId w:val="3"/>
  </w:num>
  <w:num w:numId="35">
    <w:abstractNumId w:val="31"/>
  </w:num>
  <w:num w:numId="36">
    <w:abstractNumId w:val="16"/>
  </w:num>
  <w:num w:numId="37">
    <w:abstractNumId w:val="38"/>
  </w:num>
  <w:num w:numId="38">
    <w:abstractNumId w:val="26"/>
  </w:num>
  <w:num w:numId="39">
    <w:abstractNumId w:val="7"/>
  </w:num>
  <w:num w:numId="40">
    <w:abstractNumId w:val="34"/>
  </w:num>
  <w:num w:numId="41">
    <w:abstractNumId w:val="5"/>
  </w:num>
  <w:num w:numId="42">
    <w:abstractNumId w:val="6"/>
  </w:num>
  <w:num w:numId="43">
    <w:abstractNumId w:val="39"/>
  </w:num>
  <w:num w:numId="44">
    <w:abstractNumId w:val="18"/>
  </w:num>
  <w:num w:numId="45">
    <w:abstractNumId w:val="45"/>
  </w:num>
  <w:num w:numId="46">
    <w:abstractNumId w:val="36"/>
  </w:num>
  <w:num w:numId="47">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3B4"/>
    <w:rsid w:val="00002ADB"/>
    <w:rsid w:val="00002E3E"/>
    <w:rsid w:val="00004B0F"/>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1BE2"/>
    <w:rsid w:val="000123A0"/>
    <w:rsid w:val="000123F7"/>
    <w:rsid w:val="0001241F"/>
    <w:rsid w:val="000126E0"/>
    <w:rsid w:val="000128F3"/>
    <w:rsid w:val="00012B3F"/>
    <w:rsid w:val="000136BD"/>
    <w:rsid w:val="00013785"/>
    <w:rsid w:val="00013FCB"/>
    <w:rsid w:val="00015273"/>
    <w:rsid w:val="0001527C"/>
    <w:rsid w:val="000159EC"/>
    <w:rsid w:val="00015CB5"/>
    <w:rsid w:val="00015E3D"/>
    <w:rsid w:val="00016B06"/>
    <w:rsid w:val="00016F3A"/>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4BC"/>
    <w:rsid w:val="000267E8"/>
    <w:rsid w:val="00026B5A"/>
    <w:rsid w:val="00027156"/>
    <w:rsid w:val="000278C9"/>
    <w:rsid w:val="00027AEA"/>
    <w:rsid w:val="00027C0E"/>
    <w:rsid w:val="00027CA2"/>
    <w:rsid w:val="0003045C"/>
    <w:rsid w:val="00031028"/>
    <w:rsid w:val="00031391"/>
    <w:rsid w:val="00031838"/>
    <w:rsid w:val="00031B83"/>
    <w:rsid w:val="00032089"/>
    <w:rsid w:val="000323A5"/>
    <w:rsid w:val="0003275F"/>
    <w:rsid w:val="00032DB0"/>
    <w:rsid w:val="00033078"/>
    <w:rsid w:val="00033221"/>
    <w:rsid w:val="000336F1"/>
    <w:rsid w:val="00033C66"/>
    <w:rsid w:val="00033CEA"/>
    <w:rsid w:val="00034976"/>
    <w:rsid w:val="00034A2A"/>
    <w:rsid w:val="00034AED"/>
    <w:rsid w:val="00035375"/>
    <w:rsid w:val="000354F0"/>
    <w:rsid w:val="000356A2"/>
    <w:rsid w:val="0003589D"/>
    <w:rsid w:val="000358BF"/>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063"/>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EF9"/>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1CD0"/>
    <w:rsid w:val="000A2601"/>
    <w:rsid w:val="000A335C"/>
    <w:rsid w:val="000A3436"/>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B81"/>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74B"/>
    <w:rsid w:val="000C4C0D"/>
    <w:rsid w:val="000C5350"/>
    <w:rsid w:val="000C5742"/>
    <w:rsid w:val="000C5A45"/>
    <w:rsid w:val="000C61B4"/>
    <w:rsid w:val="000C66E9"/>
    <w:rsid w:val="000C677B"/>
    <w:rsid w:val="000C691A"/>
    <w:rsid w:val="000C7030"/>
    <w:rsid w:val="000C7149"/>
    <w:rsid w:val="000C7343"/>
    <w:rsid w:val="000C7AE1"/>
    <w:rsid w:val="000D034B"/>
    <w:rsid w:val="000D0590"/>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5DFC"/>
    <w:rsid w:val="000D5E49"/>
    <w:rsid w:val="000D622F"/>
    <w:rsid w:val="000D6C08"/>
    <w:rsid w:val="000D6CF1"/>
    <w:rsid w:val="000D6D0C"/>
    <w:rsid w:val="000D7436"/>
    <w:rsid w:val="000D7D43"/>
    <w:rsid w:val="000D7F5F"/>
    <w:rsid w:val="000E0516"/>
    <w:rsid w:val="000E052D"/>
    <w:rsid w:val="000E0C80"/>
    <w:rsid w:val="000E0E86"/>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699"/>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0B"/>
    <w:rsid w:val="00110D35"/>
    <w:rsid w:val="001116AB"/>
    <w:rsid w:val="00111725"/>
    <w:rsid w:val="00111D31"/>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6"/>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76D1A"/>
    <w:rsid w:val="00180186"/>
    <w:rsid w:val="00180816"/>
    <w:rsid w:val="00180E06"/>
    <w:rsid w:val="00181A6D"/>
    <w:rsid w:val="00181D3C"/>
    <w:rsid w:val="00182069"/>
    <w:rsid w:val="001821AE"/>
    <w:rsid w:val="0018236C"/>
    <w:rsid w:val="00182AA0"/>
    <w:rsid w:val="00183C92"/>
    <w:rsid w:val="00183EA0"/>
    <w:rsid w:val="001840DB"/>
    <w:rsid w:val="00184A09"/>
    <w:rsid w:val="001852B9"/>
    <w:rsid w:val="00185A16"/>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1E9"/>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4C3A"/>
    <w:rsid w:val="001D5056"/>
    <w:rsid w:val="001D51A0"/>
    <w:rsid w:val="001D5487"/>
    <w:rsid w:val="001D5C99"/>
    <w:rsid w:val="001D618A"/>
    <w:rsid w:val="001D6BDE"/>
    <w:rsid w:val="001D7098"/>
    <w:rsid w:val="001D738D"/>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AF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5FA"/>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9CB"/>
    <w:rsid w:val="00232F90"/>
    <w:rsid w:val="002330F7"/>
    <w:rsid w:val="0023440B"/>
    <w:rsid w:val="00234610"/>
    <w:rsid w:val="002352DD"/>
    <w:rsid w:val="00235366"/>
    <w:rsid w:val="002355AF"/>
    <w:rsid w:val="00235ACF"/>
    <w:rsid w:val="0023608E"/>
    <w:rsid w:val="0023626B"/>
    <w:rsid w:val="00236FB8"/>
    <w:rsid w:val="002370CB"/>
    <w:rsid w:val="00237580"/>
    <w:rsid w:val="00237F34"/>
    <w:rsid w:val="00237F71"/>
    <w:rsid w:val="0024069C"/>
    <w:rsid w:val="00240A2C"/>
    <w:rsid w:val="002410B3"/>
    <w:rsid w:val="00242273"/>
    <w:rsid w:val="0024397C"/>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1B1"/>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1EE"/>
    <w:rsid w:val="00292461"/>
    <w:rsid w:val="0029319A"/>
    <w:rsid w:val="0029359B"/>
    <w:rsid w:val="00294382"/>
    <w:rsid w:val="00294797"/>
    <w:rsid w:val="00294949"/>
    <w:rsid w:val="00296CDE"/>
    <w:rsid w:val="00296D39"/>
    <w:rsid w:val="00297557"/>
    <w:rsid w:val="002A104F"/>
    <w:rsid w:val="002A12B8"/>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E3C"/>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0E99"/>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40E6"/>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59A7"/>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5F98"/>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2912"/>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027"/>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269"/>
    <w:rsid w:val="003B6537"/>
    <w:rsid w:val="003B7417"/>
    <w:rsid w:val="003B7782"/>
    <w:rsid w:val="003B7FFA"/>
    <w:rsid w:val="003C0697"/>
    <w:rsid w:val="003C0C03"/>
    <w:rsid w:val="003C0C55"/>
    <w:rsid w:val="003C0FE1"/>
    <w:rsid w:val="003C14E0"/>
    <w:rsid w:val="003C1FCC"/>
    <w:rsid w:val="003C22BA"/>
    <w:rsid w:val="003C232B"/>
    <w:rsid w:val="003C254B"/>
    <w:rsid w:val="003C3303"/>
    <w:rsid w:val="003C3399"/>
    <w:rsid w:val="003C35C8"/>
    <w:rsid w:val="003C39AB"/>
    <w:rsid w:val="003C41C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2F2"/>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3F7D"/>
    <w:rsid w:val="004044F8"/>
    <w:rsid w:val="00405567"/>
    <w:rsid w:val="00405A0D"/>
    <w:rsid w:val="00405CC0"/>
    <w:rsid w:val="00405D99"/>
    <w:rsid w:val="00405E6B"/>
    <w:rsid w:val="0040602C"/>
    <w:rsid w:val="0040638D"/>
    <w:rsid w:val="004076B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9BF"/>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B41"/>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87360"/>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DD7"/>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11D"/>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D7F1A"/>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173"/>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797"/>
    <w:rsid w:val="00543928"/>
    <w:rsid w:val="005447A5"/>
    <w:rsid w:val="00544BA5"/>
    <w:rsid w:val="00544E07"/>
    <w:rsid w:val="00545132"/>
    <w:rsid w:val="00545344"/>
    <w:rsid w:val="0054571C"/>
    <w:rsid w:val="005457D8"/>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2E14"/>
    <w:rsid w:val="00563C45"/>
    <w:rsid w:val="00563FC3"/>
    <w:rsid w:val="00564545"/>
    <w:rsid w:val="0056473C"/>
    <w:rsid w:val="00565698"/>
    <w:rsid w:val="00565F03"/>
    <w:rsid w:val="00566407"/>
    <w:rsid w:val="005664EE"/>
    <w:rsid w:val="005676BC"/>
    <w:rsid w:val="00567C57"/>
    <w:rsid w:val="005720ED"/>
    <w:rsid w:val="005721A7"/>
    <w:rsid w:val="00573440"/>
    <w:rsid w:val="00573B1A"/>
    <w:rsid w:val="005745B7"/>
    <w:rsid w:val="00574CF3"/>
    <w:rsid w:val="00574E5A"/>
    <w:rsid w:val="00575092"/>
    <w:rsid w:val="00575C40"/>
    <w:rsid w:val="005775A7"/>
    <w:rsid w:val="00577645"/>
    <w:rsid w:val="0057771F"/>
    <w:rsid w:val="0057798F"/>
    <w:rsid w:val="00577CF7"/>
    <w:rsid w:val="00580A2B"/>
    <w:rsid w:val="00580B01"/>
    <w:rsid w:val="00580DAD"/>
    <w:rsid w:val="00581377"/>
    <w:rsid w:val="00582A13"/>
    <w:rsid w:val="00582F6F"/>
    <w:rsid w:val="00583D6B"/>
    <w:rsid w:val="0058466A"/>
    <w:rsid w:val="00584E86"/>
    <w:rsid w:val="005856A9"/>
    <w:rsid w:val="005858B0"/>
    <w:rsid w:val="00585B1E"/>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C7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2A5"/>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5C4"/>
    <w:rsid w:val="005B55F0"/>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511"/>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0B1"/>
    <w:rsid w:val="005E52F7"/>
    <w:rsid w:val="005E542E"/>
    <w:rsid w:val="005E5675"/>
    <w:rsid w:val="005E628E"/>
    <w:rsid w:val="005E64E3"/>
    <w:rsid w:val="005E6686"/>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1C8"/>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A5"/>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3DCF"/>
    <w:rsid w:val="00653ED5"/>
    <w:rsid w:val="00653FC9"/>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6D"/>
    <w:rsid w:val="00684A2C"/>
    <w:rsid w:val="00685CD4"/>
    <w:rsid w:val="00685D57"/>
    <w:rsid w:val="00686126"/>
    <w:rsid w:val="0068620E"/>
    <w:rsid w:val="006868B9"/>
    <w:rsid w:val="00686934"/>
    <w:rsid w:val="00687038"/>
    <w:rsid w:val="006870F6"/>
    <w:rsid w:val="006875BB"/>
    <w:rsid w:val="006877B4"/>
    <w:rsid w:val="00687B6F"/>
    <w:rsid w:val="00690039"/>
    <w:rsid w:val="0069035B"/>
    <w:rsid w:val="00690DEE"/>
    <w:rsid w:val="0069151A"/>
    <w:rsid w:val="0069219F"/>
    <w:rsid w:val="00692214"/>
    <w:rsid w:val="006936B4"/>
    <w:rsid w:val="0069374D"/>
    <w:rsid w:val="00693775"/>
    <w:rsid w:val="00693A3B"/>
    <w:rsid w:val="00694858"/>
    <w:rsid w:val="00694A90"/>
    <w:rsid w:val="00694B34"/>
    <w:rsid w:val="00695049"/>
    <w:rsid w:val="006956E7"/>
    <w:rsid w:val="0069603E"/>
    <w:rsid w:val="00696198"/>
    <w:rsid w:val="006962EB"/>
    <w:rsid w:val="00696EDE"/>
    <w:rsid w:val="00697E9C"/>
    <w:rsid w:val="006A01E3"/>
    <w:rsid w:val="006A0243"/>
    <w:rsid w:val="006A0A33"/>
    <w:rsid w:val="006A1027"/>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5A6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3E7E"/>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7F3"/>
    <w:rsid w:val="007048A1"/>
    <w:rsid w:val="00704D55"/>
    <w:rsid w:val="00705851"/>
    <w:rsid w:val="00705B35"/>
    <w:rsid w:val="00705F01"/>
    <w:rsid w:val="007065B0"/>
    <w:rsid w:val="00706DD2"/>
    <w:rsid w:val="00706E7F"/>
    <w:rsid w:val="00707390"/>
    <w:rsid w:val="00707504"/>
    <w:rsid w:val="00707788"/>
    <w:rsid w:val="00707A0F"/>
    <w:rsid w:val="00707BA1"/>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3B4"/>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59C"/>
    <w:rsid w:val="0074665D"/>
    <w:rsid w:val="00746AB4"/>
    <w:rsid w:val="00747D74"/>
    <w:rsid w:val="00747EB0"/>
    <w:rsid w:val="007501D5"/>
    <w:rsid w:val="00750305"/>
    <w:rsid w:val="00750DBA"/>
    <w:rsid w:val="00750FA5"/>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DE8"/>
    <w:rsid w:val="00783E1D"/>
    <w:rsid w:val="00784601"/>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1CB1"/>
    <w:rsid w:val="007A23D4"/>
    <w:rsid w:val="007A3166"/>
    <w:rsid w:val="007A33BF"/>
    <w:rsid w:val="007A36BD"/>
    <w:rsid w:val="007A4404"/>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8C1"/>
    <w:rsid w:val="007C1D32"/>
    <w:rsid w:val="007C1E11"/>
    <w:rsid w:val="007C2A8A"/>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717"/>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C0"/>
    <w:rsid w:val="007E69A7"/>
    <w:rsid w:val="007E6C72"/>
    <w:rsid w:val="007E78F3"/>
    <w:rsid w:val="007F0384"/>
    <w:rsid w:val="007F04A8"/>
    <w:rsid w:val="007F06F6"/>
    <w:rsid w:val="007F15D9"/>
    <w:rsid w:val="007F1814"/>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306"/>
    <w:rsid w:val="00816A58"/>
    <w:rsid w:val="00817414"/>
    <w:rsid w:val="00817B0F"/>
    <w:rsid w:val="00820019"/>
    <w:rsid w:val="008200FC"/>
    <w:rsid w:val="00820454"/>
    <w:rsid w:val="00820BCE"/>
    <w:rsid w:val="00821122"/>
    <w:rsid w:val="00821140"/>
    <w:rsid w:val="008213FC"/>
    <w:rsid w:val="00822CF4"/>
    <w:rsid w:val="00823374"/>
    <w:rsid w:val="00824FF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7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19D"/>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8F7E7A"/>
    <w:rsid w:val="009002B6"/>
    <w:rsid w:val="009005BB"/>
    <w:rsid w:val="009009C5"/>
    <w:rsid w:val="00900E50"/>
    <w:rsid w:val="00901917"/>
    <w:rsid w:val="00901E6F"/>
    <w:rsid w:val="009029D4"/>
    <w:rsid w:val="009029F0"/>
    <w:rsid w:val="00903085"/>
    <w:rsid w:val="00903254"/>
    <w:rsid w:val="00903353"/>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2E"/>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36C"/>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4433"/>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D78"/>
    <w:rsid w:val="00950F0B"/>
    <w:rsid w:val="00950F13"/>
    <w:rsid w:val="009516BB"/>
    <w:rsid w:val="00952692"/>
    <w:rsid w:val="00952851"/>
    <w:rsid w:val="009528DB"/>
    <w:rsid w:val="00952FCF"/>
    <w:rsid w:val="0095333A"/>
    <w:rsid w:val="0095343C"/>
    <w:rsid w:val="00953466"/>
    <w:rsid w:val="009534C7"/>
    <w:rsid w:val="00953734"/>
    <w:rsid w:val="00953A0C"/>
    <w:rsid w:val="00953AE3"/>
    <w:rsid w:val="00953D55"/>
    <w:rsid w:val="00953D93"/>
    <w:rsid w:val="009540E0"/>
    <w:rsid w:val="009543A4"/>
    <w:rsid w:val="009546D9"/>
    <w:rsid w:val="00954FBE"/>
    <w:rsid w:val="0095530F"/>
    <w:rsid w:val="009555BB"/>
    <w:rsid w:val="00955637"/>
    <w:rsid w:val="0095565B"/>
    <w:rsid w:val="00956052"/>
    <w:rsid w:val="0095629E"/>
    <w:rsid w:val="009566EA"/>
    <w:rsid w:val="00956743"/>
    <w:rsid w:val="00956C7D"/>
    <w:rsid w:val="00956D1E"/>
    <w:rsid w:val="00956E87"/>
    <w:rsid w:val="009579B2"/>
    <w:rsid w:val="009579F6"/>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6CB5"/>
    <w:rsid w:val="00967B81"/>
    <w:rsid w:val="0097052E"/>
    <w:rsid w:val="009706CC"/>
    <w:rsid w:val="00970AD1"/>
    <w:rsid w:val="00970E27"/>
    <w:rsid w:val="009710A1"/>
    <w:rsid w:val="00971C4A"/>
    <w:rsid w:val="00971CB5"/>
    <w:rsid w:val="00971CF0"/>
    <w:rsid w:val="009726C0"/>
    <w:rsid w:val="00972BF6"/>
    <w:rsid w:val="00972C1C"/>
    <w:rsid w:val="009738AB"/>
    <w:rsid w:val="00973983"/>
    <w:rsid w:val="00973CC9"/>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0B"/>
    <w:rsid w:val="00984ED1"/>
    <w:rsid w:val="00985B6D"/>
    <w:rsid w:val="00985CBA"/>
    <w:rsid w:val="00986829"/>
    <w:rsid w:val="00986C4C"/>
    <w:rsid w:val="00986EF4"/>
    <w:rsid w:val="009876E6"/>
    <w:rsid w:val="00987859"/>
    <w:rsid w:val="00987874"/>
    <w:rsid w:val="00987D56"/>
    <w:rsid w:val="00987E5C"/>
    <w:rsid w:val="00990551"/>
    <w:rsid w:val="009915DB"/>
    <w:rsid w:val="00991D9A"/>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880"/>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1E87"/>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444"/>
    <w:rsid w:val="009F166E"/>
    <w:rsid w:val="009F1702"/>
    <w:rsid w:val="009F1E45"/>
    <w:rsid w:val="009F34AD"/>
    <w:rsid w:val="009F3E75"/>
    <w:rsid w:val="009F4894"/>
    <w:rsid w:val="009F4D84"/>
    <w:rsid w:val="009F4F26"/>
    <w:rsid w:val="009F5237"/>
    <w:rsid w:val="009F52BC"/>
    <w:rsid w:val="009F56F5"/>
    <w:rsid w:val="009F5ADD"/>
    <w:rsid w:val="009F604A"/>
    <w:rsid w:val="009F6194"/>
    <w:rsid w:val="009F63B1"/>
    <w:rsid w:val="009F672C"/>
    <w:rsid w:val="009F73AF"/>
    <w:rsid w:val="009F7833"/>
    <w:rsid w:val="009F7C42"/>
    <w:rsid w:val="00A00064"/>
    <w:rsid w:val="00A00335"/>
    <w:rsid w:val="00A004CC"/>
    <w:rsid w:val="00A00A2C"/>
    <w:rsid w:val="00A01376"/>
    <w:rsid w:val="00A0150F"/>
    <w:rsid w:val="00A018A4"/>
    <w:rsid w:val="00A01B1E"/>
    <w:rsid w:val="00A01CE5"/>
    <w:rsid w:val="00A02183"/>
    <w:rsid w:val="00A02556"/>
    <w:rsid w:val="00A0297D"/>
    <w:rsid w:val="00A02DEE"/>
    <w:rsid w:val="00A031AD"/>
    <w:rsid w:val="00A03820"/>
    <w:rsid w:val="00A03930"/>
    <w:rsid w:val="00A03C99"/>
    <w:rsid w:val="00A03E34"/>
    <w:rsid w:val="00A03EE8"/>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C98"/>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8F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2E4B"/>
    <w:rsid w:val="00A6324F"/>
    <w:rsid w:val="00A63C05"/>
    <w:rsid w:val="00A63DD1"/>
    <w:rsid w:val="00A6428E"/>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693"/>
    <w:rsid w:val="00A91A59"/>
    <w:rsid w:val="00A91FB9"/>
    <w:rsid w:val="00A9280E"/>
    <w:rsid w:val="00A92D25"/>
    <w:rsid w:val="00A94373"/>
    <w:rsid w:val="00A95F1E"/>
    <w:rsid w:val="00A961C3"/>
    <w:rsid w:val="00A96B00"/>
    <w:rsid w:val="00A96E49"/>
    <w:rsid w:val="00A97205"/>
    <w:rsid w:val="00A9772A"/>
    <w:rsid w:val="00AA070D"/>
    <w:rsid w:val="00AA24CA"/>
    <w:rsid w:val="00AA276B"/>
    <w:rsid w:val="00AA34F5"/>
    <w:rsid w:val="00AA378E"/>
    <w:rsid w:val="00AA39BC"/>
    <w:rsid w:val="00AA3C9D"/>
    <w:rsid w:val="00AA45B7"/>
    <w:rsid w:val="00AA4650"/>
    <w:rsid w:val="00AA60F5"/>
    <w:rsid w:val="00AA67EB"/>
    <w:rsid w:val="00AA6A8D"/>
    <w:rsid w:val="00AA6C78"/>
    <w:rsid w:val="00AA70FE"/>
    <w:rsid w:val="00AA719E"/>
    <w:rsid w:val="00AA781C"/>
    <w:rsid w:val="00AB08E4"/>
    <w:rsid w:val="00AB1340"/>
    <w:rsid w:val="00AB1D90"/>
    <w:rsid w:val="00AB2487"/>
    <w:rsid w:val="00AB3CA7"/>
    <w:rsid w:val="00AB40D3"/>
    <w:rsid w:val="00AB4E28"/>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8F7"/>
    <w:rsid w:val="00AD3DD1"/>
    <w:rsid w:val="00AD3F17"/>
    <w:rsid w:val="00AD4524"/>
    <w:rsid w:val="00AD4BC0"/>
    <w:rsid w:val="00AD4C5D"/>
    <w:rsid w:val="00AD4F89"/>
    <w:rsid w:val="00AD50DB"/>
    <w:rsid w:val="00AD54A5"/>
    <w:rsid w:val="00AD571B"/>
    <w:rsid w:val="00AD6081"/>
    <w:rsid w:val="00AD6414"/>
    <w:rsid w:val="00AD6833"/>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676"/>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0F6A"/>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1B26"/>
    <w:rsid w:val="00B425E6"/>
    <w:rsid w:val="00B42755"/>
    <w:rsid w:val="00B42C91"/>
    <w:rsid w:val="00B43161"/>
    <w:rsid w:val="00B4359A"/>
    <w:rsid w:val="00B44265"/>
    <w:rsid w:val="00B4476D"/>
    <w:rsid w:val="00B44C21"/>
    <w:rsid w:val="00B455F2"/>
    <w:rsid w:val="00B45DB9"/>
    <w:rsid w:val="00B46841"/>
    <w:rsid w:val="00B46AE5"/>
    <w:rsid w:val="00B46E2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2BB"/>
    <w:rsid w:val="00B644D4"/>
    <w:rsid w:val="00B65390"/>
    <w:rsid w:val="00B653A2"/>
    <w:rsid w:val="00B65586"/>
    <w:rsid w:val="00B65C4E"/>
    <w:rsid w:val="00B66156"/>
    <w:rsid w:val="00B670C9"/>
    <w:rsid w:val="00B671CD"/>
    <w:rsid w:val="00B6766B"/>
    <w:rsid w:val="00B67823"/>
    <w:rsid w:val="00B6789D"/>
    <w:rsid w:val="00B704B5"/>
    <w:rsid w:val="00B70A59"/>
    <w:rsid w:val="00B71547"/>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9C3"/>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3D0"/>
    <w:rsid w:val="00B91540"/>
    <w:rsid w:val="00B91748"/>
    <w:rsid w:val="00B91A39"/>
    <w:rsid w:val="00B91D75"/>
    <w:rsid w:val="00B92604"/>
    <w:rsid w:val="00B92A98"/>
    <w:rsid w:val="00B92B67"/>
    <w:rsid w:val="00B93273"/>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5D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36E"/>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A2"/>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0A8C"/>
    <w:rsid w:val="00BD2954"/>
    <w:rsid w:val="00BD2C19"/>
    <w:rsid w:val="00BD2CBA"/>
    <w:rsid w:val="00BD35B1"/>
    <w:rsid w:val="00BD35E0"/>
    <w:rsid w:val="00BD3842"/>
    <w:rsid w:val="00BD41E4"/>
    <w:rsid w:val="00BD451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9B2"/>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27E"/>
    <w:rsid w:val="00C36475"/>
    <w:rsid w:val="00C36931"/>
    <w:rsid w:val="00C3711E"/>
    <w:rsid w:val="00C37596"/>
    <w:rsid w:val="00C37A3B"/>
    <w:rsid w:val="00C37FEA"/>
    <w:rsid w:val="00C404B0"/>
    <w:rsid w:val="00C4065A"/>
    <w:rsid w:val="00C40F36"/>
    <w:rsid w:val="00C41459"/>
    <w:rsid w:val="00C41F5A"/>
    <w:rsid w:val="00C42033"/>
    <w:rsid w:val="00C424C7"/>
    <w:rsid w:val="00C42A60"/>
    <w:rsid w:val="00C42B94"/>
    <w:rsid w:val="00C42E48"/>
    <w:rsid w:val="00C42EE3"/>
    <w:rsid w:val="00C4300C"/>
    <w:rsid w:val="00C43CBD"/>
    <w:rsid w:val="00C440CA"/>
    <w:rsid w:val="00C4424A"/>
    <w:rsid w:val="00C4475B"/>
    <w:rsid w:val="00C44992"/>
    <w:rsid w:val="00C4585C"/>
    <w:rsid w:val="00C45A6C"/>
    <w:rsid w:val="00C4661E"/>
    <w:rsid w:val="00C4720D"/>
    <w:rsid w:val="00C478A2"/>
    <w:rsid w:val="00C47971"/>
    <w:rsid w:val="00C502C1"/>
    <w:rsid w:val="00C50504"/>
    <w:rsid w:val="00C50655"/>
    <w:rsid w:val="00C512C6"/>
    <w:rsid w:val="00C513BB"/>
    <w:rsid w:val="00C51ADA"/>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059"/>
    <w:rsid w:val="00C6055B"/>
    <w:rsid w:val="00C606C4"/>
    <w:rsid w:val="00C611F0"/>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02"/>
    <w:rsid w:val="00C72D58"/>
    <w:rsid w:val="00C72DBA"/>
    <w:rsid w:val="00C7339C"/>
    <w:rsid w:val="00C73842"/>
    <w:rsid w:val="00C73FD9"/>
    <w:rsid w:val="00C74C93"/>
    <w:rsid w:val="00C74D7E"/>
    <w:rsid w:val="00C76A6C"/>
    <w:rsid w:val="00C76FE2"/>
    <w:rsid w:val="00C7703B"/>
    <w:rsid w:val="00C772FA"/>
    <w:rsid w:val="00C777CF"/>
    <w:rsid w:val="00C77B8F"/>
    <w:rsid w:val="00C77BD0"/>
    <w:rsid w:val="00C77EBE"/>
    <w:rsid w:val="00C80745"/>
    <w:rsid w:val="00C819B8"/>
    <w:rsid w:val="00C81CF4"/>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5D37"/>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96C"/>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49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5580"/>
    <w:rsid w:val="00CD5702"/>
    <w:rsid w:val="00CD6198"/>
    <w:rsid w:val="00CD6A86"/>
    <w:rsid w:val="00CD75C5"/>
    <w:rsid w:val="00CD7A75"/>
    <w:rsid w:val="00CD7CAE"/>
    <w:rsid w:val="00CE09CF"/>
    <w:rsid w:val="00CE0B11"/>
    <w:rsid w:val="00CE0BBA"/>
    <w:rsid w:val="00CE155F"/>
    <w:rsid w:val="00CE1BD1"/>
    <w:rsid w:val="00CE1E25"/>
    <w:rsid w:val="00CE1FEC"/>
    <w:rsid w:val="00CE212E"/>
    <w:rsid w:val="00CE2715"/>
    <w:rsid w:val="00CE280A"/>
    <w:rsid w:val="00CE2EC3"/>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6E"/>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566"/>
    <w:rsid w:val="00D50AD4"/>
    <w:rsid w:val="00D5119D"/>
    <w:rsid w:val="00D51347"/>
    <w:rsid w:val="00D51649"/>
    <w:rsid w:val="00D51AC8"/>
    <w:rsid w:val="00D51DB8"/>
    <w:rsid w:val="00D521F5"/>
    <w:rsid w:val="00D5257F"/>
    <w:rsid w:val="00D528CC"/>
    <w:rsid w:val="00D538AF"/>
    <w:rsid w:val="00D53D0A"/>
    <w:rsid w:val="00D554CC"/>
    <w:rsid w:val="00D55599"/>
    <w:rsid w:val="00D56569"/>
    <w:rsid w:val="00D571F6"/>
    <w:rsid w:val="00D57A75"/>
    <w:rsid w:val="00D57EFA"/>
    <w:rsid w:val="00D601D5"/>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668"/>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47D8"/>
    <w:rsid w:val="00D75210"/>
    <w:rsid w:val="00D7569D"/>
    <w:rsid w:val="00D75C20"/>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D73"/>
    <w:rsid w:val="00D82EA9"/>
    <w:rsid w:val="00D83261"/>
    <w:rsid w:val="00D832C9"/>
    <w:rsid w:val="00D83BB6"/>
    <w:rsid w:val="00D83F75"/>
    <w:rsid w:val="00D84A63"/>
    <w:rsid w:val="00D84F4E"/>
    <w:rsid w:val="00D851C4"/>
    <w:rsid w:val="00D85466"/>
    <w:rsid w:val="00D85676"/>
    <w:rsid w:val="00D86B11"/>
    <w:rsid w:val="00D872A8"/>
    <w:rsid w:val="00D8734A"/>
    <w:rsid w:val="00D87655"/>
    <w:rsid w:val="00D90626"/>
    <w:rsid w:val="00D90A5C"/>
    <w:rsid w:val="00D90B3D"/>
    <w:rsid w:val="00D90E01"/>
    <w:rsid w:val="00D91118"/>
    <w:rsid w:val="00D914DD"/>
    <w:rsid w:val="00D920D8"/>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475"/>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21E"/>
    <w:rsid w:val="00DD16B5"/>
    <w:rsid w:val="00DD1C7C"/>
    <w:rsid w:val="00DD24FB"/>
    <w:rsid w:val="00DD2EF0"/>
    <w:rsid w:val="00DD2FAD"/>
    <w:rsid w:val="00DD3272"/>
    <w:rsid w:val="00DD3917"/>
    <w:rsid w:val="00DD3C40"/>
    <w:rsid w:val="00DD3FF1"/>
    <w:rsid w:val="00DD4463"/>
    <w:rsid w:val="00DD456C"/>
    <w:rsid w:val="00DD4879"/>
    <w:rsid w:val="00DD494E"/>
    <w:rsid w:val="00DD4C56"/>
    <w:rsid w:val="00DD59F4"/>
    <w:rsid w:val="00DD5B4B"/>
    <w:rsid w:val="00DD5C48"/>
    <w:rsid w:val="00DD6374"/>
    <w:rsid w:val="00DD67ED"/>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6D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4DF7"/>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25A"/>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1C99"/>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37BB2"/>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57C2E"/>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801"/>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931"/>
    <w:rsid w:val="00E72A5D"/>
    <w:rsid w:val="00E72BD1"/>
    <w:rsid w:val="00E72BF9"/>
    <w:rsid w:val="00E734F6"/>
    <w:rsid w:val="00E7373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4C1"/>
    <w:rsid w:val="00EB490A"/>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C7995"/>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42A"/>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357A"/>
    <w:rsid w:val="00EF3D80"/>
    <w:rsid w:val="00EF5E67"/>
    <w:rsid w:val="00EF62A9"/>
    <w:rsid w:val="00EF661A"/>
    <w:rsid w:val="00EF67B6"/>
    <w:rsid w:val="00EF6DB5"/>
    <w:rsid w:val="00EF6EBF"/>
    <w:rsid w:val="00EF6FA7"/>
    <w:rsid w:val="00EF7381"/>
    <w:rsid w:val="00EF75A1"/>
    <w:rsid w:val="00F001CB"/>
    <w:rsid w:val="00F00B87"/>
    <w:rsid w:val="00F00BCF"/>
    <w:rsid w:val="00F013F2"/>
    <w:rsid w:val="00F01EA1"/>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1506"/>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32C"/>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04B"/>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3744"/>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D10"/>
    <w:rsid w:val="00F85E0E"/>
    <w:rsid w:val="00F85E19"/>
    <w:rsid w:val="00F86130"/>
    <w:rsid w:val="00F86184"/>
    <w:rsid w:val="00F861A0"/>
    <w:rsid w:val="00F86C93"/>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83"/>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A45"/>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C6E"/>
    <w:rsid w:val="00FF5D6F"/>
    <w:rsid w:val="00FF5F41"/>
    <w:rsid w:val="00FF6118"/>
    <w:rsid w:val="00FF6B5E"/>
    <w:rsid w:val="00FF6CE2"/>
    <w:rsid w:val="00FF6DA9"/>
    <w:rsid w:val="00FF7AD4"/>
    <w:rsid w:val="00FF7CE3"/>
    <w:rsid w:val="00FF7F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 w:type="paragraph" w:styleId="af6">
    <w:name w:val="Title"/>
    <w:basedOn w:val="a1"/>
    <w:next w:val="a1"/>
    <w:link w:val="Char4"/>
    <w:qFormat/>
    <w:rsid w:val="00DF4DF7"/>
    <w:pPr>
      <w:spacing w:before="240" w:after="120"/>
      <w:jc w:val="center"/>
      <w:outlineLvl w:val="0"/>
    </w:pPr>
    <w:rPr>
      <w:rFonts w:asciiTheme="majorHAnsi" w:eastAsiaTheme="majorEastAsia" w:hAnsiTheme="majorHAnsi" w:cstheme="majorBidi"/>
      <w:b/>
      <w:bCs/>
      <w:sz w:val="32"/>
      <w:szCs w:val="32"/>
    </w:rPr>
  </w:style>
  <w:style w:type="character" w:customStyle="1" w:styleId="Char4">
    <w:name w:val="제목 Char"/>
    <w:basedOn w:val="a2"/>
    <w:link w:val="af6"/>
    <w:rsid w:val="00DF4DF7"/>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1343C-46F8-4218-A7A8-EC2EE85F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665</Words>
  <Characters>3796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4</cp:revision>
  <cp:lastPrinted>2016-05-13T07:55:00Z</cp:lastPrinted>
  <dcterms:created xsi:type="dcterms:W3CDTF">2018-05-11T12:40:00Z</dcterms:created>
  <dcterms:modified xsi:type="dcterms:W3CDTF">2018-05-11T12:42:00Z</dcterms:modified>
</cp:coreProperties>
</file>